
<file path=[Content_Types].xml><?xml version="1.0" encoding="utf-8"?>
<Types xmlns="http://schemas.openxmlformats.org/package/2006/content-types">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0F8AD" w14:textId="77777777" w:rsidR="00734734" w:rsidRPr="00D12324" w:rsidRDefault="00394F1B" w:rsidP="00C279AC">
      <w:pPr>
        <w:pStyle w:val="BodyText"/>
        <w:numPr>
          <w:ilvl w:val="0"/>
          <w:numId w:val="1"/>
        </w:numPr>
        <w:spacing w:before="240"/>
        <w:jc w:val="both"/>
      </w:pPr>
      <w:r w:rsidRPr="00D12324">
        <w:t>The Great Sandy Marine Park (GSMP) is a marine protected area that provides for a variety of recreational, commercial and tourism activities in addition to its primary purpose of conserving the marine environment. It contains a diverse range of natural and cultural values</w:t>
      </w:r>
      <w:r w:rsidR="00FD409A" w:rsidRPr="00D12324">
        <w:t>. These include</w:t>
      </w:r>
      <w:r w:rsidRPr="00D12324">
        <w:t xml:space="preserve"> extensive seagrass meadows and mangrove communities, some of the world’s most southerly coastal fringing coral reefs, and species of international and national conservation significance such as shorebirds, grey nurse sharks, turtles and dugongs.</w:t>
      </w:r>
    </w:p>
    <w:p w14:paraId="74A0F8AE" w14:textId="77777777" w:rsidR="00734734" w:rsidRPr="00D12324" w:rsidRDefault="00394F1B" w:rsidP="00C279AC">
      <w:pPr>
        <w:pStyle w:val="ListParagraph"/>
        <w:numPr>
          <w:ilvl w:val="0"/>
          <w:numId w:val="1"/>
        </w:numPr>
        <w:tabs>
          <w:tab w:val="left" w:pos="924"/>
        </w:tabs>
        <w:jc w:val="both"/>
      </w:pPr>
      <w:r w:rsidRPr="00D12324">
        <w:t xml:space="preserve">The management and use of the GSMP is guided by the Marine Parks (Great Sandy) Zoning Plan 2017 (zoning plan) which is subordinate legislation under the </w:t>
      </w:r>
      <w:r w:rsidRPr="00D12324">
        <w:rPr>
          <w:i/>
        </w:rPr>
        <w:t>Marine Parks Act 2004</w:t>
      </w:r>
      <w:r w:rsidRPr="00D12324">
        <w:t>.</w:t>
      </w:r>
    </w:p>
    <w:p w14:paraId="74A0F8AF" w14:textId="77777777" w:rsidR="00734734" w:rsidRPr="00D12324" w:rsidRDefault="00394F1B" w:rsidP="00C279AC">
      <w:pPr>
        <w:pStyle w:val="ListParagraph"/>
        <w:numPr>
          <w:ilvl w:val="0"/>
          <w:numId w:val="1"/>
        </w:numPr>
        <w:tabs>
          <w:tab w:val="left" w:pos="924"/>
        </w:tabs>
        <w:jc w:val="both"/>
      </w:pPr>
      <w:r w:rsidRPr="00D12324">
        <w:t>The zoning plan has undergone its first comprehensive review since it was declared in 2006</w:t>
      </w:r>
      <w:r w:rsidR="00FD409A" w:rsidRPr="00D12324">
        <w:t>. This</w:t>
      </w:r>
      <w:r w:rsidRPr="00D12324">
        <w:t xml:space="preserve"> ensure</w:t>
      </w:r>
      <w:r w:rsidR="00FD409A" w:rsidRPr="00D12324">
        <w:t>s</w:t>
      </w:r>
      <w:r w:rsidRPr="00D12324">
        <w:t xml:space="preserve"> a more contemporary management approach to the GSMP </w:t>
      </w:r>
      <w:r w:rsidR="00FD409A" w:rsidRPr="00D12324">
        <w:t xml:space="preserve">that is </w:t>
      </w:r>
      <w:r w:rsidRPr="00D12324">
        <w:t xml:space="preserve">based on </w:t>
      </w:r>
      <w:r w:rsidR="00FD409A" w:rsidRPr="00D12324">
        <w:t>leading</w:t>
      </w:r>
      <w:r w:rsidRPr="00D12324">
        <w:t xml:space="preserve"> science, best practice marine protected area management and input from First Nations peoples and the broader community.</w:t>
      </w:r>
    </w:p>
    <w:p w14:paraId="74A0F8B0" w14:textId="77777777" w:rsidR="00734734" w:rsidRPr="00D12324" w:rsidRDefault="00394F1B" w:rsidP="00C279AC">
      <w:pPr>
        <w:pStyle w:val="ListParagraph"/>
        <w:numPr>
          <w:ilvl w:val="0"/>
          <w:numId w:val="1"/>
        </w:numPr>
        <w:tabs>
          <w:tab w:val="left" w:pos="924"/>
        </w:tabs>
        <w:jc w:val="both"/>
      </w:pPr>
      <w:r w:rsidRPr="00D12324">
        <w:t>The outcomes of the review have been incorporated into a new zoning plan consistent with the Decision Regulatory Impact Statement that was released in July 2023.</w:t>
      </w:r>
    </w:p>
    <w:p w14:paraId="74A0F8B1" w14:textId="77777777" w:rsidR="00734734" w:rsidRPr="00D12324" w:rsidRDefault="00394F1B" w:rsidP="00C279AC">
      <w:pPr>
        <w:pStyle w:val="ListParagraph"/>
        <w:numPr>
          <w:ilvl w:val="0"/>
          <w:numId w:val="1"/>
        </w:numPr>
        <w:tabs>
          <w:tab w:val="left" w:pos="924"/>
        </w:tabs>
        <w:jc w:val="both"/>
      </w:pPr>
      <w:r w:rsidRPr="00D12324">
        <w:t>Amendments to other related legislation are also being made to support the new zoning plan, including amendments to the Marine Parks (Declaration) Regulation 2006 to redefine the outer boundary of the marine park and to the Fisheries (General) Regulation 2019 to align the boundaries of the declared fish habitat areas with the new Great Sandy Marine Park boundary.</w:t>
      </w:r>
    </w:p>
    <w:p w14:paraId="74A0F8B2" w14:textId="77777777" w:rsidR="00734734" w:rsidRPr="00D12324" w:rsidRDefault="00394F1B" w:rsidP="00C279AC">
      <w:pPr>
        <w:pStyle w:val="ListParagraph"/>
        <w:numPr>
          <w:ilvl w:val="0"/>
          <w:numId w:val="1"/>
        </w:numPr>
        <w:tabs>
          <w:tab w:val="left" w:pos="924"/>
        </w:tabs>
        <w:jc w:val="both"/>
      </w:pPr>
      <w:r w:rsidRPr="00D12324">
        <w:rPr>
          <w:u w:val="single"/>
        </w:rPr>
        <w:t>Cabinet endorsed</w:t>
      </w:r>
      <w:r w:rsidRPr="00D12324">
        <w:t xml:space="preserve"> that the Marine Parks (Great Sandy) Zoning Plan 2024 be recommended to the Governor in Council for approval.</w:t>
      </w:r>
    </w:p>
    <w:p w14:paraId="74A0F8B3" w14:textId="77777777" w:rsidR="00734734" w:rsidRPr="00D12324" w:rsidRDefault="00394F1B" w:rsidP="00C279AC">
      <w:pPr>
        <w:pStyle w:val="ListParagraph"/>
        <w:numPr>
          <w:ilvl w:val="0"/>
          <w:numId w:val="1"/>
        </w:numPr>
        <w:tabs>
          <w:tab w:val="left" w:pos="922"/>
          <w:tab w:val="left" w:pos="924"/>
        </w:tabs>
        <w:ind w:hanging="361"/>
        <w:jc w:val="both"/>
      </w:pPr>
      <w:r w:rsidRPr="00D12324">
        <w:rPr>
          <w:u w:val="single"/>
        </w:rPr>
        <w:t>Cabinet endorsed</w:t>
      </w:r>
      <w:r w:rsidRPr="00D12324">
        <w:t xml:space="preserve"> that the Marine Parks and Other Legislation Amendment Regulation 2024 be recommended to the Governor in Council for approval.</w:t>
      </w:r>
    </w:p>
    <w:p w14:paraId="74A0F8B4" w14:textId="77777777" w:rsidR="00734734" w:rsidRPr="00D12324" w:rsidRDefault="00394F1B" w:rsidP="00F039D2">
      <w:pPr>
        <w:pStyle w:val="ListParagraph"/>
        <w:numPr>
          <w:ilvl w:val="0"/>
          <w:numId w:val="1"/>
        </w:numPr>
        <w:tabs>
          <w:tab w:val="left" w:pos="924"/>
        </w:tabs>
        <w:spacing w:before="360"/>
        <w:jc w:val="both"/>
        <w:rPr>
          <w:i/>
          <w:iCs/>
          <w:u w:val="single"/>
        </w:rPr>
      </w:pPr>
      <w:r w:rsidRPr="00D12324">
        <w:rPr>
          <w:i/>
          <w:iCs/>
          <w:u w:val="single"/>
        </w:rPr>
        <w:t>Attachments</w:t>
      </w:r>
      <w:r w:rsidR="00FB127E" w:rsidRPr="00D12324">
        <w:t>:</w:t>
      </w:r>
    </w:p>
    <w:p w14:paraId="74A0F8B5" w14:textId="3C953C32" w:rsidR="00734734" w:rsidRPr="00D12324" w:rsidRDefault="00D55920" w:rsidP="00026E85">
      <w:pPr>
        <w:pStyle w:val="ListParagraph"/>
        <w:numPr>
          <w:ilvl w:val="0"/>
          <w:numId w:val="2"/>
        </w:numPr>
        <w:tabs>
          <w:tab w:val="left" w:pos="851"/>
        </w:tabs>
        <w:spacing w:before="120"/>
        <w:ind w:hanging="448"/>
      </w:pPr>
      <w:hyperlink r:id="rId9" w:history="1">
        <w:r w:rsidR="00394F1B" w:rsidRPr="00972071">
          <w:rPr>
            <w:rStyle w:val="Hyperlink"/>
          </w:rPr>
          <w:t>Marine Parks (Great Sandy) Zoning Plan 2024</w:t>
        </w:r>
      </w:hyperlink>
    </w:p>
    <w:p w14:paraId="74A0F8B6" w14:textId="6E36C09C" w:rsidR="00FB127E" w:rsidRPr="00D12324" w:rsidRDefault="00D55920" w:rsidP="00461B33">
      <w:pPr>
        <w:pStyle w:val="ListParagraph"/>
        <w:numPr>
          <w:ilvl w:val="0"/>
          <w:numId w:val="2"/>
        </w:numPr>
        <w:tabs>
          <w:tab w:val="left" w:pos="851"/>
        </w:tabs>
        <w:spacing w:before="120"/>
        <w:ind w:hanging="448"/>
      </w:pPr>
      <w:hyperlink r:id="rId10" w:history="1">
        <w:r w:rsidR="00461B33" w:rsidRPr="00972071">
          <w:rPr>
            <w:rStyle w:val="Hyperlink"/>
          </w:rPr>
          <w:t xml:space="preserve">Zoning Plan - </w:t>
        </w:r>
        <w:r w:rsidR="00394F1B" w:rsidRPr="00972071">
          <w:rPr>
            <w:rStyle w:val="Hyperlink"/>
          </w:rPr>
          <w:t>Explanatory Notes</w:t>
        </w:r>
      </w:hyperlink>
    </w:p>
    <w:p w14:paraId="74A0F8B7" w14:textId="44884202" w:rsidR="00FB127E" w:rsidRPr="00D12324" w:rsidRDefault="00D55920" w:rsidP="00461B33">
      <w:pPr>
        <w:pStyle w:val="ListParagraph"/>
        <w:numPr>
          <w:ilvl w:val="0"/>
          <w:numId w:val="2"/>
        </w:numPr>
        <w:tabs>
          <w:tab w:val="left" w:pos="851"/>
        </w:tabs>
        <w:spacing w:before="120"/>
        <w:ind w:hanging="448"/>
      </w:pPr>
      <w:hyperlink r:id="rId11" w:history="1">
        <w:r w:rsidR="00461B33" w:rsidRPr="00972071">
          <w:rPr>
            <w:rStyle w:val="Hyperlink"/>
          </w:rPr>
          <w:t xml:space="preserve">Zoning Plan - </w:t>
        </w:r>
        <w:r w:rsidR="00394F1B" w:rsidRPr="00972071">
          <w:rPr>
            <w:rStyle w:val="Hyperlink"/>
          </w:rPr>
          <w:t>Human Rights Certificate</w:t>
        </w:r>
      </w:hyperlink>
    </w:p>
    <w:p w14:paraId="48EB421C" w14:textId="059D9450" w:rsidR="00461B33" w:rsidRPr="00D12324" w:rsidRDefault="00D55920" w:rsidP="00461B33">
      <w:pPr>
        <w:pStyle w:val="ListParagraph"/>
        <w:numPr>
          <w:ilvl w:val="0"/>
          <w:numId w:val="2"/>
        </w:numPr>
        <w:tabs>
          <w:tab w:val="left" w:pos="851"/>
        </w:tabs>
        <w:spacing w:before="120"/>
        <w:ind w:hanging="448"/>
      </w:pPr>
      <w:hyperlink r:id="rId12" w:history="1">
        <w:r w:rsidR="00394F1B" w:rsidRPr="00972071">
          <w:rPr>
            <w:rStyle w:val="Hyperlink"/>
          </w:rPr>
          <w:t>Marine Parks and Other Legislation Amendment Regulation 2024</w:t>
        </w:r>
      </w:hyperlink>
    </w:p>
    <w:p w14:paraId="045405F1" w14:textId="0D67A65B" w:rsidR="00461B33" w:rsidRPr="00D12324" w:rsidRDefault="00D55920" w:rsidP="00461B33">
      <w:pPr>
        <w:pStyle w:val="ListParagraph"/>
        <w:numPr>
          <w:ilvl w:val="0"/>
          <w:numId w:val="2"/>
        </w:numPr>
        <w:tabs>
          <w:tab w:val="left" w:pos="851"/>
        </w:tabs>
        <w:spacing w:before="120"/>
        <w:ind w:hanging="448"/>
      </w:pPr>
      <w:hyperlink r:id="rId13" w:history="1">
        <w:r w:rsidR="00461B33" w:rsidRPr="00972071">
          <w:rPr>
            <w:rStyle w:val="Hyperlink"/>
          </w:rPr>
          <w:t>Amendment Regulation - Explanatory Notes</w:t>
        </w:r>
      </w:hyperlink>
    </w:p>
    <w:p w14:paraId="74A0F8BA" w14:textId="3D506727" w:rsidR="00526E58" w:rsidRPr="00D12324" w:rsidRDefault="00D55920" w:rsidP="00461B33">
      <w:pPr>
        <w:pStyle w:val="ListParagraph"/>
        <w:numPr>
          <w:ilvl w:val="0"/>
          <w:numId w:val="2"/>
        </w:numPr>
        <w:tabs>
          <w:tab w:val="left" w:pos="851"/>
        </w:tabs>
        <w:spacing w:before="120"/>
        <w:ind w:hanging="448"/>
      </w:pPr>
      <w:hyperlink r:id="rId14" w:history="1">
        <w:r w:rsidR="00461B33" w:rsidRPr="00972071">
          <w:rPr>
            <w:rStyle w:val="Hyperlink"/>
          </w:rPr>
          <w:t>Amendment Regulation - Human Rights Certificate</w:t>
        </w:r>
      </w:hyperlink>
    </w:p>
    <w:sectPr w:rsidR="00526E58" w:rsidRPr="00D12324" w:rsidSect="0086634B">
      <w:headerReference w:type="default" r:id="rId15"/>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3A7C0" w14:textId="77777777" w:rsidR="00F82AA8" w:rsidRDefault="00F82AA8">
      <w:r>
        <w:separator/>
      </w:r>
    </w:p>
  </w:endnote>
  <w:endnote w:type="continuationSeparator" w:id="0">
    <w:p w14:paraId="4B405DC8" w14:textId="77777777" w:rsidR="00F82AA8" w:rsidRDefault="00F8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E9BE5" w14:textId="77777777" w:rsidR="00F82AA8" w:rsidRDefault="00F82AA8">
      <w:r>
        <w:separator/>
      </w:r>
    </w:p>
  </w:footnote>
  <w:footnote w:type="continuationSeparator" w:id="0">
    <w:p w14:paraId="75A9A331" w14:textId="77777777" w:rsidR="00F82AA8" w:rsidRDefault="00F82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F8BF" w14:textId="77777777" w:rsidR="00FB127E" w:rsidRPr="00937A4A" w:rsidRDefault="00394F1B" w:rsidP="00FB127E">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74A0F8C0" w14:textId="77777777" w:rsidR="00FB127E" w:rsidRPr="00937A4A" w:rsidRDefault="00FB127E" w:rsidP="00FB127E">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74A0F8C1" w14:textId="77777777" w:rsidR="00FB127E" w:rsidRPr="00937A4A" w:rsidRDefault="00394F1B" w:rsidP="00FB127E">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February 2024</w:t>
    </w:r>
  </w:p>
  <w:p w14:paraId="74A0F8C2" w14:textId="77777777" w:rsidR="00FB127E" w:rsidRDefault="00394F1B" w:rsidP="00FB127E">
    <w:pPr>
      <w:pStyle w:val="Header"/>
      <w:spacing w:before="120"/>
      <w:rPr>
        <w:b/>
        <w:u w:val="single"/>
      </w:rPr>
    </w:pPr>
    <w:r>
      <w:rPr>
        <w:b/>
        <w:u w:val="single"/>
      </w:rPr>
      <w:t>Marine</w:t>
    </w:r>
    <w:r>
      <w:rPr>
        <w:b/>
        <w:spacing w:val="-4"/>
        <w:u w:val="single"/>
      </w:rPr>
      <w:t xml:space="preserve"> </w:t>
    </w:r>
    <w:r>
      <w:rPr>
        <w:b/>
        <w:u w:val="single"/>
      </w:rPr>
      <w:t>Parks</w:t>
    </w:r>
    <w:r>
      <w:rPr>
        <w:b/>
        <w:spacing w:val="-6"/>
        <w:u w:val="single"/>
      </w:rPr>
      <w:t xml:space="preserve"> </w:t>
    </w:r>
    <w:r>
      <w:rPr>
        <w:b/>
        <w:u w:val="single"/>
      </w:rPr>
      <w:t>(Great</w:t>
    </w:r>
    <w:r>
      <w:rPr>
        <w:b/>
        <w:spacing w:val="-2"/>
        <w:u w:val="single"/>
      </w:rPr>
      <w:t xml:space="preserve"> </w:t>
    </w:r>
    <w:r>
      <w:rPr>
        <w:b/>
        <w:u w:val="single"/>
      </w:rPr>
      <w:t>Sandy)</w:t>
    </w:r>
    <w:r>
      <w:rPr>
        <w:b/>
        <w:spacing w:val="-3"/>
        <w:u w:val="single"/>
      </w:rPr>
      <w:t xml:space="preserve"> </w:t>
    </w:r>
    <w:r>
      <w:rPr>
        <w:b/>
        <w:u w:val="single"/>
      </w:rPr>
      <w:t>Zoning</w:t>
    </w:r>
    <w:r>
      <w:rPr>
        <w:b/>
        <w:spacing w:val="-4"/>
        <w:u w:val="single"/>
      </w:rPr>
      <w:t xml:space="preserve"> </w:t>
    </w:r>
    <w:r>
      <w:rPr>
        <w:b/>
        <w:u w:val="single"/>
      </w:rPr>
      <w:t>Plan</w:t>
    </w:r>
    <w:r>
      <w:rPr>
        <w:b/>
        <w:spacing w:val="-5"/>
        <w:u w:val="single"/>
      </w:rPr>
      <w:t xml:space="preserve"> </w:t>
    </w:r>
    <w:r>
      <w:rPr>
        <w:b/>
        <w:spacing w:val="-4"/>
        <w:u w:val="single"/>
      </w:rPr>
      <w:t>2024</w:t>
    </w:r>
  </w:p>
  <w:p w14:paraId="74A0F8C3" w14:textId="77777777" w:rsidR="00FB127E" w:rsidRDefault="00394F1B" w:rsidP="00FB127E">
    <w:pPr>
      <w:pStyle w:val="Header"/>
      <w:spacing w:before="120"/>
      <w:rPr>
        <w:b/>
        <w:u w:val="single"/>
      </w:rPr>
    </w:pPr>
    <w:r>
      <w:rPr>
        <w:b/>
        <w:u w:val="single"/>
      </w:rPr>
      <w:t>Minister for the Environment and the Great Barrier Reef and Minister for Science and</w:t>
    </w:r>
    <w:r>
      <w:rPr>
        <w:b/>
      </w:rPr>
      <w:t xml:space="preserve"> </w:t>
    </w:r>
    <w:r>
      <w:rPr>
        <w:b/>
        <w:spacing w:val="-2"/>
        <w:u w:val="single"/>
      </w:rPr>
      <w:t>Innovation</w:t>
    </w:r>
  </w:p>
  <w:p w14:paraId="74A0F8C4" w14:textId="77777777" w:rsidR="00FB127E" w:rsidRDefault="00FB127E" w:rsidP="00FB127E">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F1018"/>
    <w:multiLevelType w:val="hybridMultilevel"/>
    <w:tmpl w:val="068EBC9A"/>
    <w:lvl w:ilvl="0" w:tplc="9132B4CE">
      <w:start w:val="1"/>
      <w:numFmt w:val="decimal"/>
      <w:lvlText w:val="%1."/>
      <w:lvlJc w:val="left"/>
      <w:pPr>
        <w:ind w:left="360" w:hanging="360"/>
        <w:jc w:val="left"/>
      </w:pPr>
      <w:rPr>
        <w:rFonts w:ascii="Arial" w:eastAsia="Arial" w:hAnsi="Arial" w:cs="Arial" w:hint="default"/>
        <w:b w:val="0"/>
        <w:bCs w:val="0"/>
        <w:i w:val="0"/>
        <w:iCs w:val="0"/>
        <w:spacing w:val="-3"/>
        <w:w w:val="100"/>
        <w:sz w:val="22"/>
        <w:szCs w:val="22"/>
        <w:lang w:val="en-US" w:eastAsia="en-US" w:bidi="ar-SA"/>
      </w:rPr>
    </w:lvl>
    <w:lvl w:ilvl="1" w:tplc="F9561702">
      <w:numFmt w:val="bullet"/>
      <w:lvlText w:val=""/>
      <w:lvlJc w:val="left"/>
      <w:pPr>
        <w:ind w:left="567" w:hanging="209"/>
      </w:pPr>
      <w:rPr>
        <w:rFonts w:ascii="Symbol" w:eastAsia="Symbol" w:hAnsi="Symbol" w:cs="Symbol" w:hint="default"/>
        <w:b w:val="0"/>
        <w:bCs w:val="0"/>
        <w:i w:val="0"/>
        <w:iCs w:val="0"/>
        <w:spacing w:val="0"/>
        <w:w w:val="100"/>
        <w:sz w:val="23"/>
        <w:szCs w:val="23"/>
        <w:lang w:val="en-US" w:eastAsia="en-US" w:bidi="ar-SA"/>
      </w:rPr>
    </w:lvl>
    <w:lvl w:ilvl="2" w:tplc="2ECCBDE8">
      <w:numFmt w:val="bullet"/>
      <w:lvlText w:val="•"/>
      <w:lvlJc w:val="left"/>
      <w:pPr>
        <w:ind w:left="1545" w:hanging="209"/>
      </w:pPr>
      <w:rPr>
        <w:rFonts w:hint="default"/>
        <w:lang w:val="en-US" w:eastAsia="en-US" w:bidi="ar-SA"/>
      </w:rPr>
    </w:lvl>
    <w:lvl w:ilvl="3" w:tplc="ED5EDAE6">
      <w:numFmt w:val="bullet"/>
      <w:lvlText w:val="•"/>
      <w:lvlJc w:val="left"/>
      <w:pPr>
        <w:ind w:left="2515" w:hanging="209"/>
      </w:pPr>
      <w:rPr>
        <w:rFonts w:hint="default"/>
        <w:lang w:val="en-US" w:eastAsia="en-US" w:bidi="ar-SA"/>
      </w:rPr>
    </w:lvl>
    <w:lvl w:ilvl="4" w:tplc="55D8A0F6">
      <w:numFmt w:val="bullet"/>
      <w:lvlText w:val="•"/>
      <w:lvlJc w:val="left"/>
      <w:pPr>
        <w:ind w:left="3484" w:hanging="209"/>
      </w:pPr>
      <w:rPr>
        <w:rFonts w:hint="default"/>
        <w:lang w:val="en-US" w:eastAsia="en-US" w:bidi="ar-SA"/>
      </w:rPr>
    </w:lvl>
    <w:lvl w:ilvl="5" w:tplc="95A69578">
      <w:numFmt w:val="bullet"/>
      <w:lvlText w:val="•"/>
      <w:lvlJc w:val="left"/>
      <w:pPr>
        <w:ind w:left="4454" w:hanging="209"/>
      </w:pPr>
      <w:rPr>
        <w:rFonts w:hint="default"/>
        <w:lang w:val="en-US" w:eastAsia="en-US" w:bidi="ar-SA"/>
      </w:rPr>
    </w:lvl>
    <w:lvl w:ilvl="6" w:tplc="C8BA41EE">
      <w:numFmt w:val="bullet"/>
      <w:lvlText w:val="•"/>
      <w:lvlJc w:val="left"/>
      <w:pPr>
        <w:ind w:left="5424" w:hanging="209"/>
      </w:pPr>
      <w:rPr>
        <w:rFonts w:hint="default"/>
        <w:lang w:val="en-US" w:eastAsia="en-US" w:bidi="ar-SA"/>
      </w:rPr>
    </w:lvl>
    <w:lvl w:ilvl="7" w:tplc="B15E11E6">
      <w:numFmt w:val="bullet"/>
      <w:lvlText w:val="•"/>
      <w:lvlJc w:val="left"/>
      <w:pPr>
        <w:ind w:left="6393" w:hanging="209"/>
      </w:pPr>
      <w:rPr>
        <w:rFonts w:hint="default"/>
        <w:lang w:val="en-US" w:eastAsia="en-US" w:bidi="ar-SA"/>
      </w:rPr>
    </w:lvl>
    <w:lvl w:ilvl="8" w:tplc="237236AA">
      <w:numFmt w:val="bullet"/>
      <w:lvlText w:val="•"/>
      <w:lvlJc w:val="left"/>
      <w:pPr>
        <w:ind w:left="7363" w:hanging="209"/>
      </w:pPr>
      <w:rPr>
        <w:rFonts w:hint="default"/>
        <w:lang w:val="en-US" w:eastAsia="en-US" w:bidi="ar-SA"/>
      </w:rPr>
    </w:lvl>
  </w:abstractNum>
  <w:abstractNum w:abstractNumId="1" w15:restartNumberingAfterBreak="0">
    <w:nsid w:val="45046CD2"/>
    <w:multiLevelType w:val="hybridMultilevel"/>
    <w:tmpl w:val="F538237A"/>
    <w:lvl w:ilvl="0" w:tplc="A190BAFC">
      <w:start w:val="1"/>
      <w:numFmt w:val="bullet"/>
      <w:lvlText w:val=""/>
      <w:lvlJc w:val="left"/>
      <w:pPr>
        <w:ind w:left="873" w:hanging="360"/>
      </w:pPr>
      <w:rPr>
        <w:rFonts w:ascii="Symbol" w:hAnsi="Symbol" w:hint="default"/>
      </w:rPr>
    </w:lvl>
    <w:lvl w:ilvl="1" w:tplc="05445C7E" w:tentative="1">
      <w:start w:val="1"/>
      <w:numFmt w:val="bullet"/>
      <w:lvlText w:val="o"/>
      <w:lvlJc w:val="left"/>
      <w:pPr>
        <w:ind w:left="1593" w:hanging="360"/>
      </w:pPr>
      <w:rPr>
        <w:rFonts w:ascii="Courier New" w:hAnsi="Courier New" w:cs="Courier New" w:hint="default"/>
      </w:rPr>
    </w:lvl>
    <w:lvl w:ilvl="2" w:tplc="D7C0863E" w:tentative="1">
      <w:start w:val="1"/>
      <w:numFmt w:val="bullet"/>
      <w:lvlText w:val=""/>
      <w:lvlJc w:val="left"/>
      <w:pPr>
        <w:ind w:left="2313" w:hanging="360"/>
      </w:pPr>
      <w:rPr>
        <w:rFonts w:ascii="Wingdings" w:hAnsi="Wingdings" w:hint="default"/>
      </w:rPr>
    </w:lvl>
    <w:lvl w:ilvl="3" w:tplc="57C22296" w:tentative="1">
      <w:start w:val="1"/>
      <w:numFmt w:val="bullet"/>
      <w:lvlText w:val=""/>
      <w:lvlJc w:val="left"/>
      <w:pPr>
        <w:ind w:left="3033" w:hanging="360"/>
      </w:pPr>
      <w:rPr>
        <w:rFonts w:ascii="Symbol" w:hAnsi="Symbol" w:hint="default"/>
      </w:rPr>
    </w:lvl>
    <w:lvl w:ilvl="4" w:tplc="23EA4C0C" w:tentative="1">
      <w:start w:val="1"/>
      <w:numFmt w:val="bullet"/>
      <w:lvlText w:val="o"/>
      <w:lvlJc w:val="left"/>
      <w:pPr>
        <w:ind w:left="3753" w:hanging="360"/>
      </w:pPr>
      <w:rPr>
        <w:rFonts w:ascii="Courier New" w:hAnsi="Courier New" w:cs="Courier New" w:hint="default"/>
      </w:rPr>
    </w:lvl>
    <w:lvl w:ilvl="5" w:tplc="F758B75A" w:tentative="1">
      <w:start w:val="1"/>
      <w:numFmt w:val="bullet"/>
      <w:lvlText w:val=""/>
      <w:lvlJc w:val="left"/>
      <w:pPr>
        <w:ind w:left="4473" w:hanging="360"/>
      </w:pPr>
      <w:rPr>
        <w:rFonts w:ascii="Wingdings" w:hAnsi="Wingdings" w:hint="default"/>
      </w:rPr>
    </w:lvl>
    <w:lvl w:ilvl="6" w:tplc="A7447276" w:tentative="1">
      <w:start w:val="1"/>
      <w:numFmt w:val="bullet"/>
      <w:lvlText w:val=""/>
      <w:lvlJc w:val="left"/>
      <w:pPr>
        <w:ind w:left="5193" w:hanging="360"/>
      </w:pPr>
      <w:rPr>
        <w:rFonts w:ascii="Symbol" w:hAnsi="Symbol" w:hint="default"/>
      </w:rPr>
    </w:lvl>
    <w:lvl w:ilvl="7" w:tplc="A8368CAA" w:tentative="1">
      <w:start w:val="1"/>
      <w:numFmt w:val="bullet"/>
      <w:lvlText w:val="o"/>
      <w:lvlJc w:val="left"/>
      <w:pPr>
        <w:ind w:left="5913" w:hanging="360"/>
      </w:pPr>
      <w:rPr>
        <w:rFonts w:ascii="Courier New" w:hAnsi="Courier New" w:cs="Courier New" w:hint="default"/>
      </w:rPr>
    </w:lvl>
    <w:lvl w:ilvl="8" w:tplc="B8869A4C" w:tentative="1">
      <w:start w:val="1"/>
      <w:numFmt w:val="bullet"/>
      <w:lvlText w:val=""/>
      <w:lvlJc w:val="left"/>
      <w:pPr>
        <w:ind w:left="6633" w:hanging="360"/>
      </w:pPr>
      <w:rPr>
        <w:rFonts w:ascii="Wingdings" w:hAnsi="Wingdings" w:hint="default"/>
      </w:rPr>
    </w:lvl>
  </w:abstractNum>
  <w:num w:numId="1" w16cid:durableId="2054114870">
    <w:abstractNumId w:val="0"/>
  </w:num>
  <w:num w:numId="2" w16cid:durableId="180583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34"/>
    <w:rsid w:val="00026E85"/>
    <w:rsid w:val="0007797D"/>
    <w:rsid w:val="00084F02"/>
    <w:rsid w:val="001371BA"/>
    <w:rsid w:val="00161DAF"/>
    <w:rsid w:val="002611D6"/>
    <w:rsid w:val="0028379F"/>
    <w:rsid w:val="00321B1B"/>
    <w:rsid w:val="003538B8"/>
    <w:rsid w:val="00394F1B"/>
    <w:rsid w:val="00461B33"/>
    <w:rsid w:val="00526E58"/>
    <w:rsid w:val="005B25CA"/>
    <w:rsid w:val="005B520A"/>
    <w:rsid w:val="005D4AB9"/>
    <w:rsid w:val="00734734"/>
    <w:rsid w:val="007D696F"/>
    <w:rsid w:val="0085693A"/>
    <w:rsid w:val="0086634B"/>
    <w:rsid w:val="00937A4A"/>
    <w:rsid w:val="00972071"/>
    <w:rsid w:val="00A046FB"/>
    <w:rsid w:val="00AC2B45"/>
    <w:rsid w:val="00C279AC"/>
    <w:rsid w:val="00CD5F70"/>
    <w:rsid w:val="00D12324"/>
    <w:rsid w:val="00D55920"/>
    <w:rsid w:val="00F039D2"/>
    <w:rsid w:val="00F11408"/>
    <w:rsid w:val="00F82AA8"/>
    <w:rsid w:val="00FB127E"/>
    <w:rsid w:val="00FD409A"/>
    <w:rsid w:val="00FF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6"/>
      <w:ind w:left="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645"/>
    </w:pPr>
    <w:rPr>
      <w:b/>
      <w:bCs/>
      <w:sz w:val="56"/>
      <w:szCs w:val="56"/>
    </w:rPr>
  </w:style>
  <w:style w:type="paragraph" w:styleId="ListParagraph">
    <w:name w:val="List Paragraph"/>
    <w:basedOn w:val="Normal"/>
    <w:uiPriority w:val="1"/>
    <w:qFormat/>
    <w:pPr>
      <w:spacing w:before="240"/>
      <w:ind w:left="924"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127E"/>
    <w:pPr>
      <w:tabs>
        <w:tab w:val="center" w:pos="4680"/>
        <w:tab w:val="right" w:pos="9360"/>
      </w:tabs>
    </w:pPr>
  </w:style>
  <w:style w:type="character" w:customStyle="1" w:styleId="HeaderChar">
    <w:name w:val="Header Char"/>
    <w:basedOn w:val="DefaultParagraphFont"/>
    <w:link w:val="Header"/>
    <w:uiPriority w:val="99"/>
    <w:rsid w:val="00FB127E"/>
    <w:rPr>
      <w:rFonts w:ascii="Arial" w:eastAsia="Arial" w:hAnsi="Arial" w:cs="Arial"/>
    </w:rPr>
  </w:style>
  <w:style w:type="paragraph" w:styleId="Footer">
    <w:name w:val="footer"/>
    <w:basedOn w:val="Normal"/>
    <w:link w:val="FooterChar"/>
    <w:uiPriority w:val="99"/>
    <w:unhideWhenUsed/>
    <w:rsid w:val="00FB127E"/>
    <w:pPr>
      <w:tabs>
        <w:tab w:val="center" w:pos="4680"/>
        <w:tab w:val="right" w:pos="9360"/>
      </w:tabs>
    </w:pPr>
  </w:style>
  <w:style w:type="character" w:customStyle="1" w:styleId="FooterChar">
    <w:name w:val="Footer Char"/>
    <w:basedOn w:val="DefaultParagraphFont"/>
    <w:link w:val="Footer"/>
    <w:uiPriority w:val="99"/>
    <w:rsid w:val="00FB127E"/>
    <w:rPr>
      <w:rFonts w:ascii="Arial" w:eastAsia="Arial" w:hAnsi="Arial" w:cs="Arial"/>
    </w:rPr>
  </w:style>
  <w:style w:type="paragraph" w:styleId="Revision">
    <w:name w:val="Revision"/>
    <w:hidden/>
    <w:uiPriority w:val="99"/>
    <w:semiHidden/>
    <w:rsid w:val="00FB127E"/>
    <w:pPr>
      <w:widowControl/>
      <w:autoSpaceDE/>
      <w:autoSpaceDN/>
    </w:pPr>
    <w:rPr>
      <w:rFonts w:ascii="Arial" w:eastAsia="Arial" w:hAnsi="Arial" w:cs="Arial"/>
    </w:rPr>
  </w:style>
  <w:style w:type="character" w:styleId="Hyperlink">
    <w:name w:val="Hyperlink"/>
    <w:basedOn w:val="DefaultParagraphFont"/>
    <w:uiPriority w:val="99"/>
    <w:unhideWhenUsed/>
    <w:rsid w:val="00972071"/>
    <w:rPr>
      <w:color w:val="0000FF" w:themeColor="hyperlink"/>
      <w:u w:val="single"/>
    </w:rPr>
  </w:style>
  <w:style w:type="character" w:styleId="UnresolvedMention">
    <w:name w:val="Unresolved Mention"/>
    <w:basedOn w:val="DefaultParagraphFont"/>
    <w:uiPriority w:val="99"/>
    <w:rsid w:val="00972071"/>
    <w:rPr>
      <w:color w:val="605E5C"/>
      <w:shd w:val="clear" w:color="auto" w:fill="E1DFDD"/>
    </w:rPr>
  </w:style>
  <w:style w:type="character" w:styleId="FollowedHyperlink">
    <w:name w:val="FollowedHyperlink"/>
    <w:basedOn w:val="DefaultParagraphFont"/>
    <w:uiPriority w:val="99"/>
    <w:semiHidden/>
    <w:unhideWhenUsed/>
    <w:rsid w:val="005B52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pcqld.sharepoint.com/sites/DPC-CABINETSERVICES/Shared%20Documents/General/Proactive%20Release/ToBeProcessed/2024/Feb/GSMP/Attachments/RegExNotes.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pcqld.sharepoint.com/sites/DPC-CABINETSERVICES/Shared%20Documents/General/Proactive%20Release/ToBeProcessed/2024/Feb/GSMP/Attachments/Re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pcqld.sharepoint.com/sites/DPC-CABINETSERVICES/Shared%20Documents/General/Proactive%20Release/ToBeProcessed/2024/Feb/GSMP/Attachments/PlanHRC.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pcqld.sharepoint.com/sites/DPC-CABINETSERVICES/Shared%20Documents/General/Proactive%20Release/ToBeProcessed/2024/Feb/GSMP/Attachments/PlanExNotes.PDF" TargetMode="External"/><Relationship Id="rId4" Type="http://schemas.openxmlformats.org/officeDocument/2006/relationships/styles" Target="styles.xml"/><Relationship Id="rId9" Type="http://schemas.openxmlformats.org/officeDocument/2006/relationships/hyperlink" Target="https://dpcqld.sharepoint.com/sites/DPC-CABINETSERVICES/Shared%20Documents/General/Proactive%20Release/ToBeProcessed/2024/Feb/GSMP/Attachments/Plan.PDF" TargetMode="External"/><Relationship Id="rId14" Type="http://schemas.openxmlformats.org/officeDocument/2006/relationships/hyperlink" Target="https://dpcqld.sharepoint.com/sites/DPC-CABINETSERVICES/Shared%20Documents/General/Proactive%20Release/ToBeProcessed/2024/Feb/GSMP/Attachments/RegHR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D190C-D220-4B3C-89C3-C4596BB45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4FDEC-B3A8-4B9A-BC90-FEE26C7B9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326</Words>
  <Characters>1791</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2109</CharactersWithSpaces>
  <SharedDoc>false</SharedDoc>
  <HyperlinkBase>https://www.cabinet.qld.gov.au/documents/2024/Feb/GSMP/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14</cp:revision>
  <dcterms:created xsi:type="dcterms:W3CDTF">2024-05-15T23:27:00Z</dcterms:created>
  <dcterms:modified xsi:type="dcterms:W3CDTF">2024-09-26T21:52:00Z</dcterms:modified>
  <cp:category>Environment,Environmental_Protection,Intergovernmental,Government_Commitments,Tourism,Climate_Change,Coastal,Tourism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Created">
    <vt:filetime>2024-02-13T00:00:00Z</vt:filetime>
  </property>
  <property fmtid="{D5CDD505-2E9C-101B-9397-08002B2CF9AE}" pid="4" name="Creator">
    <vt:lpwstr>Acrobat PDFMaker 23 for Word</vt:lpwstr>
  </property>
  <property fmtid="{D5CDD505-2E9C-101B-9397-08002B2CF9AE}" pid="5" name="LastSaved">
    <vt:filetime>2024-02-16T00:00:00Z</vt:filetime>
  </property>
  <property fmtid="{D5CDD505-2E9C-101B-9397-08002B2CF9AE}" pid="6" name="Producer">
    <vt:lpwstr>Adobe PDF Library 23.8.246</vt:lpwstr>
  </property>
  <property fmtid="{D5CDD505-2E9C-101B-9397-08002B2CF9AE}" pid="7" name="SourceModified">
    <vt:lpwstr>D:20240212064449</vt:lpwstr>
  </property>
</Properties>
</file>